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84695" w14:textId="581D8DF8" w:rsidR="00A805EF" w:rsidRPr="0052548E" w:rsidRDefault="00A805EF" w:rsidP="00A805E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Ad-Hoc </w:t>
      </w:r>
      <w:r w:rsidRPr="0052548E">
        <w:rPr>
          <w:rFonts w:ascii="Arial" w:hAnsi="Arial" w:cs="Arial"/>
          <w:b/>
          <w:bCs/>
          <w:sz w:val="28"/>
        </w:rPr>
        <w:t>Meeting</w:t>
      </w:r>
      <w:r>
        <w:rPr>
          <w:rFonts w:ascii="Arial" w:hAnsi="Arial" w:cs="Arial"/>
          <w:b/>
          <w:bCs/>
          <w:sz w:val="28"/>
        </w:rPr>
        <w:t xml:space="preserve"> 1901 </w:t>
      </w:r>
      <w:r>
        <w:rPr>
          <w:rFonts w:ascii="Arial" w:hAnsi="Arial" w:cs="Arial"/>
          <w:b/>
          <w:bCs/>
          <w:sz w:val="28"/>
        </w:rPr>
        <w:tab/>
      </w:r>
      <w:r>
        <w:rPr>
          <w:rFonts w:ascii="Arial" w:hAnsi="Arial" w:cs="Arial"/>
          <w:b/>
          <w:bCs/>
          <w:sz w:val="28"/>
        </w:rPr>
        <w:tab/>
        <w:t>R1-1900435</w:t>
      </w:r>
    </w:p>
    <w:p w14:paraId="6E68AA34" w14:textId="77777777" w:rsidR="00A805EF" w:rsidRDefault="00A805EF" w:rsidP="00A805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Taiwan, January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40567232" w14:textId="77777777" w:rsidR="00A805EF" w:rsidRDefault="00A805EF" w:rsidP="006C56E9">
      <w:pPr>
        <w:pStyle w:val="Heading2"/>
        <w:numPr>
          <w:ilvl w:val="0"/>
          <w:numId w:val="0"/>
        </w:numPr>
        <w:rPr>
          <w:b/>
        </w:rPr>
      </w:pPr>
    </w:p>
    <w:p w14:paraId="7DEDA090" w14:textId="085BF8BB"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331062">
        <w:t>5</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60F2EE9F"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6B00B8" w:rsidRPr="006B00B8">
        <w:rPr>
          <w:rFonts w:ascii="Arial" w:hAnsi="Arial"/>
          <w:sz w:val="28"/>
          <w:szCs w:val="28"/>
        </w:rPr>
        <w:t>Remaining Issues of PAPR in NR</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2C60A5">
            <w:pPr>
              <w:numPr>
                <w:ilvl w:val="0"/>
                <w:numId w:val="44"/>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6B1CB3" w:rsidRDefault="002C60A5" w:rsidP="002C60A5">
            <w:pPr>
              <w:numPr>
                <w:ilvl w:val="1"/>
                <w:numId w:val="44"/>
              </w:numPr>
              <w:snapToGrid w:val="0"/>
              <w:spacing w:after="120"/>
              <w:ind w:right="-99"/>
              <w:textAlignment w:val="auto"/>
              <w:rPr>
                <w:b/>
                <w:i/>
                <w:sz w:val="24"/>
                <w:lang w:eastAsia="ko-KR"/>
              </w:rPr>
            </w:pPr>
            <w:r w:rsidRPr="006B1CB3">
              <w:rPr>
                <w:rFonts w:eastAsia="Malgun Gothic" w:hint="eastAsia"/>
                <w:b/>
                <w:i/>
                <w:sz w:val="24"/>
                <w:lang w:eastAsia="ko-KR"/>
              </w:rPr>
              <w:t xml:space="preserve">Perform study and make conclusion in the first RAN1 meeting after start of the WI, and if needed, specify </w:t>
            </w:r>
            <w:r w:rsidRPr="006B1CB3">
              <w:rPr>
                <w:b/>
                <w:i/>
                <w:sz w:val="24"/>
              </w:rPr>
              <w:t>CSI-RS</w:t>
            </w:r>
            <w:r w:rsidRPr="006B1CB3">
              <w:rPr>
                <w:rFonts w:eastAsia="Malgun Gothic" w:hint="eastAsia"/>
                <w:b/>
                <w:i/>
                <w:sz w:val="24"/>
                <w:lang w:eastAsia="ko-KR"/>
              </w:rPr>
              <w:t xml:space="preserve"> and </w:t>
            </w:r>
            <w:r w:rsidRPr="006B1CB3">
              <w:rPr>
                <w:b/>
                <w:i/>
                <w:sz w:val="24"/>
              </w:rPr>
              <w:t>DMRS</w:t>
            </w:r>
            <w:r w:rsidRPr="006B1CB3">
              <w:rPr>
                <w:rFonts w:eastAsia="Malgun Gothic" w:hint="eastAsia"/>
                <w:b/>
                <w:i/>
                <w:sz w:val="24"/>
                <w:lang w:eastAsia="ko-KR"/>
              </w:rPr>
              <w:t xml:space="preserve"> (both downlink and uplink) enhancement for </w:t>
            </w:r>
            <w:r w:rsidRPr="006B1CB3">
              <w:rPr>
                <w:rFonts w:eastAsia="Malgun Gothic" w:hint="eastAsia"/>
                <w:b/>
                <w:i/>
                <w:sz w:val="24"/>
                <w:lang w:eastAsia="ko-KR"/>
              </w:rPr>
              <w:lastRenderedPageBreak/>
              <w:t xml:space="preserve">PAPR reduction for one or multiple layers (no </w:t>
            </w:r>
            <w:r w:rsidRPr="006B1CB3">
              <w:rPr>
                <w:rFonts w:eastAsia="Malgun Gothic"/>
                <w:b/>
                <w:i/>
                <w:sz w:val="24"/>
                <w:lang w:eastAsia="ko-KR"/>
              </w:rPr>
              <w:t>change</w:t>
            </w:r>
            <w:r w:rsidRPr="006B1CB3">
              <w:rPr>
                <w:rFonts w:eastAsia="Malgun Gothic" w:hint="eastAsia"/>
                <w:b/>
                <w:i/>
                <w:sz w:val="24"/>
                <w:lang w:eastAsia="ko-KR"/>
              </w:rPr>
              <w:t xml:space="preserve"> on RE mapping specified in Rel-15)</w:t>
            </w:r>
          </w:p>
          <w:p w14:paraId="6D3A759E"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rFonts w:eastAsia="Malgun Gothic" w:hint="eastAsia"/>
                <w:i/>
                <w:sz w:val="24"/>
                <w:lang w:eastAsia="ko-KR"/>
              </w:rPr>
              <w:t>Specify enhancement to allow full power transmission in case of uplink transmission with multiple power amplifiers (assume no change on UE power class)</w:t>
            </w:r>
          </w:p>
          <w:p w14:paraId="6F3F7DA8" w14:textId="77777777" w:rsidR="002C60A5" w:rsidRPr="002C60A5" w:rsidRDefault="002C60A5" w:rsidP="002C60A5">
            <w:pPr>
              <w:pStyle w:val="maintext"/>
              <w:ind w:firstLineChars="0" w:firstLine="0"/>
              <w:rPr>
                <w:rFonts w:cs="Times New Roman"/>
                <w:sz w:val="24"/>
                <w:szCs w:val="24"/>
                <w:lang w:val="en-US"/>
              </w:rPr>
            </w:pPr>
          </w:p>
        </w:tc>
      </w:tr>
    </w:tbl>
    <w:p w14:paraId="053FB03D" w14:textId="77777777" w:rsidR="00490F34" w:rsidRDefault="00490F34" w:rsidP="00511B6D">
      <w:pPr>
        <w:jc w:val="both"/>
        <w:rPr>
          <w:rFonts w:asciiTheme="minorHAnsi" w:hAnsiTheme="minorHAnsi"/>
          <w:lang w:eastAsia="x-none"/>
        </w:rPr>
      </w:pPr>
    </w:p>
    <w:p w14:paraId="3C36679E" w14:textId="1CE95791" w:rsidR="005E0D6D" w:rsidRPr="00A8331D" w:rsidRDefault="00906565" w:rsidP="00511B6D">
      <w:pPr>
        <w:jc w:val="both"/>
        <w:rPr>
          <w:sz w:val="24"/>
          <w:szCs w:val="24"/>
          <w:lang w:eastAsia="x-none"/>
        </w:rPr>
      </w:pPr>
      <w:r>
        <w:rPr>
          <w:sz w:val="24"/>
          <w:szCs w:val="24"/>
          <w:lang w:eastAsia="x-none"/>
        </w:rPr>
        <w:t>In RAN1#95</w:t>
      </w:r>
      <w:r w:rsidR="005E0D6D" w:rsidRPr="00A8331D">
        <w:rPr>
          <w:sz w:val="24"/>
          <w:szCs w:val="24"/>
          <w:lang w:eastAsia="x-none"/>
        </w:rPr>
        <w:t xml:space="preserve">, the following agreements were made </w:t>
      </w:r>
    </w:p>
    <w:p w14:paraId="4A5592B5" w14:textId="77777777" w:rsidR="007021F5" w:rsidRPr="007021F5" w:rsidRDefault="007021F5" w:rsidP="007021F5">
      <w:pPr>
        <w:rPr>
          <w:sz w:val="24"/>
          <w:highlight w:val="green"/>
        </w:rPr>
      </w:pPr>
      <w:r w:rsidRPr="007021F5">
        <w:rPr>
          <w:bCs/>
          <w:sz w:val="24"/>
          <w:highlight w:val="green"/>
        </w:rPr>
        <w:t>Agreement</w:t>
      </w:r>
    </w:p>
    <w:p w14:paraId="4FE9FB93" w14:textId="77777777" w:rsidR="007021F5" w:rsidRDefault="007021F5" w:rsidP="007021F5">
      <w:r w:rsidRPr="00F85BE1">
        <w:t xml:space="preserve">For CP-OFDM and for both DMRS type 1 and 2, the following </w:t>
      </w:r>
      <w:r w:rsidRPr="00741C45">
        <w:rPr>
          <w:i/>
        </w:rPr>
        <w:t>c</w:t>
      </w:r>
      <w:r w:rsidRPr="00741C45">
        <w:rPr>
          <w:i/>
          <w:vertAlign w:val="subscript"/>
        </w:rPr>
        <w:t>init</w:t>
      </w:r>
      <w:r w:rsidRPr="00ED1A6B">
        <w:fldChar w:fldCharType="begin"/>
      </w:r>
      <w:r w:rsidRPr="00ED1A6B">
        <w:instrText xml:space="preserve"> QUOTE </w:instrText>
      </w:r>
      <m:oMath>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init</m:t>
            </m:r>
          </m:sub>
        </m:sSub>
      </m:oMath>
      <w:r w:rsidRPr="00ED1A6B">
        <w:instrText xml:space="preserve"> </w:instrText>
      </w:r>
      <w:r w:rsidRPr="00ED1A6B">
        <w:fldChar w:fldCharType="end"/>
      </w:r>
      <w:r w:rsidRPr="00F85BE1">
        <w:t xml:space="preserve"> for CDM group </w:t>
      </w:r>
      <w:r>
        <w:rPr>
          <w:rFonts w:cs="Times"/>
        </w:rPr>
        <w:t xml:space="preserve">λ </w:t>
      </w:r>
      <w:r w:rsidRPr="00F85BE1">
        <w:t>is used for Rel-16 DMRS sequence generation</w:t>
      </w:r>
    </w:p>
    <w:p w14:paraId="5E651DBA" w14:textId="77777777" w:rsidR="007021F5" w:rsidRPr="00F85BE1" w:rsidRDefault="007021F5" w:rsidP="007021F5">
      <w:r w:rsidRPr="001737C2">
        <w:rPr>
          <w:noProof/>
        </w:rPr>
        <w:drawing>
          <wp:inline distT="0" distB="0" distL="0" distR="0" wp14:anchorId="3F99614F" wp14:editId="7A36F1BB">
            <wp:extent cx="5943600"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390650"/>
                    </a:xfrm>
                    <a:prstGeom prst="rect">
                      <a:avLst/>
                    </a:prstGeom>
                    <a:noFill/>
                    <a:ln>
                      <a:noFill/>
                    </a:ln>
                  </pic:spPr>
                </pic:pic>
              </a:graphicData>
            </a:graphic>
          </wp:inline>
        </w:drawing>
      </w:r>
    </w:p>
    <w:p w14:paraId="683254EA" w14:textId="77777777" w:rsidR="007021F5" w:rsidRPr="00F85BE1" w:rsidRDefault="007021F5" w:rsidP="007021F5">
      <w:r w:rsidRPr="00F85BE1">
        <w:t xml:space="preserve">and where </w:t>
      </w:r>
      <w:r w:rsidRPr="00741C45">
        <w:rPr>
          <w:i/>
        </w:rPr>
        <w:t>n</w:t>
      </w:r>
      <w:r w:rsidRPr="00741C45">
        <w:rPr>
          <w:i/>
          <w:vertAlign w:val="subscript"/>
        </w:rPr>
        <w:t>SCID</w:t>
      </w:r>
      <w:r w:rsidRPr="00ED1A6B">
        <w:fldChar w:fldCharType="begin"/>
      </w:r>
      <w:r w:rsidRPr="00ED1A6B">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SCID</m:t>
            </m:r>
          </m:sub>
        </m:sSub>
      </m:oMath>
      <w:r w:rsidRPr="00ED1A6B">
        <w:instrText xml:space="preserve"> </w:instrText>
      </w:r>
      <w:r w:rsidRPr="00ED1A6B">
        <w:fldChar w:fldCharType="end"/>
      </w:r>
      <w:r w:rsidRPr="00F85BE1">
        <w:t xml:space="preserve"> is provided by DCI</w:t>
      </w:r>
      <w:r>
        <w:t xml:space="preserve">. </w:t>
      </w:r>
      <w:r w:rsidRPr="00F85BE1">
        <w:t>Lambda is absolute CDM group index</w:t>
      </w:r>
      <w:r>
        <w:t>.</w:t>
      </w:r>
    </w:p>
    <w:p w14:paraId="7758D053" w14:textId="74696053"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DA3CC0">
        <w:rPr>
          <w:sz w:val="24"/>
          <w:lang w:eastAsia="x-none"/>
        </w:rPr>
        <w:t>provide our views on the remaining issues</w:t>
      </w:r>
      <w:r w:rsidR="005876BA">
        <w:rPr>
          <w:sz w:val="24"/>
          <w:lang w:eastAsia="x-none"/>
        </w:rPr>
        <w:t xml:space="preserve"> PAPR for NR.</w:t>
      </w:r>
      <w:r w:rsidR="00E8542B">
        <w:rPr>
          <w:sz w:val="24"/>
          <w:lang w:eastAsia="x-none"/>
        </w:rPr>
        <w:t xml:space="preserve"> </w:t>
      </w:r>
    </w:p>
    <w:p w14:paraId="31D4A8F3" w14:textId="090F47A4" w:rsidR="00706361" w:rsidRPr="004127D4" w:rsidRDefault="00AD419C" w:rsidP="004127D4">
      <w:pPr>
        <w:pStyle w:val="Heading1"/>
        <w:rPr>
          <w:lang w:val="en-US"/>
        </w:rPr>
      </w:pPr>
      <w:r>
        <w:rPr>
          <w:lang w:val="en-US"/>
        </w:rPr>
        <w:t>On The</w:t>
      </w:r>
      <w:r w:rsidR="002E5D3C">
        <w:rPr>
          <w:lang w:val="en-US"/>
        </w:rPr>
        <w:t xml:space="preserve"> Agreed Solution</w:t>
      </w:r>
      <w:r w:rsidR="00183E1F">
        <w:rPr>
          <w:lang w:val="en-US"/>
        </w:rPr>
        <w:t xml:space="preserve"> to Mitigate </w:t>
      </w:r>
      <w:r w:rsidR="004127D4">
        <w:rPr>
          <w:lang w:val="en-US"/>
        </w:rPr>
        <w:t xml:space="preserve">PAPR for DMRS </w:t>
      </w:r>
      <w:r w:rsidR="00706361" w:rsidRPr="004127D4">
        <w:rPr>
          <w:lang w:val="en-US"/>
        </w:rPr>
        <w:t xml:space="preserve"> </w:t>
      </w:r>
    </w:p>
    <w:p w14:paraId="783D23D3" w14:textId="3CAE57BC" w:rsidR="00F074FB" w:rsidRDefault="00AD419C" w:rsidP="00706361">
      <w:pPr>
        <w:contextualSpacing/>
        <w:jc w:val="both"/>
        <w:rPr>
          <w:sz w:val="24"/>
        </w:rPr>
      </w:pPr>
      <w:r>
        <w:rPr>
          <w:sz w:val="24"/>
        </w:rPr>
        <w:t xml:space="preserve">In the </w:t>
      </w:r>
      <w:r w:rsidR="00F074FB">
        <w:rPr>
          <w:sz w:val="24"/>
        </w:rPr>
        <w:t>previous meeting</w:t>
      </w:r>
      <w:r>
        <w:rPr>
          <w:sz w:val="24"/>
        </w:rPr>
        <w:t xml:space="preserve">, a common solution for generating </w:t>
      </w:r>
      <w:r w:rsidR="00F074FB">
        <w:rPr>
          <w:sz w:val="24"/>
        </w:rPr>
        <w:t>c</w:t>
      </w:r>
      <w:r w:rsidR="00F074FB" w:rsidRPr="00AD419C">
        <w:rPr>
          <w:sz w:val="24"/>
          <w:vertAlign w:val="subscript"/>
        </w:rPr>
        <w:t>init</w:t>
      </w:r>
      <w:r w:rsidR="00F074FB">
        <w:rPr>
          <w:sz w:val="24"/>
        </w:rPr>
        <w:t xml:space="preserve"> was</w:t>
      </w:r>
      <w:r>
        <w:rPr>
          <w:sz w:val="24"/>
        </w:rPr>
        <w:t xml:space="preserve"> agreed for both Type 1 and Type 2 DMRS.  </w:t>
      </w:r>
      <w:r w:rsidR="00F074FB">
        <w:rPr>
          <w:sz w:val="24"/>
        </w:rPr>
        <w:t>However, the agreed solution is only for Release 16 UEs, the UE procedure for determining c</w:t>
      </w:r>
      <w:r w:rsidR="00F074FB" w:rsidRPr="00AD419C">
        <w:rPr>
          <w:sz w:val="24"/>
          <w:vertAlign w:val="subscript"/>
        </w:rPr>
        <w:t>init</w:t>
      </w:r>
      <w:r w:rsidR="00F074FB">
        <w:rPr>
          <w:sz w:val="24"/>
        </w:rPr>
        <w:t xml:space="preserve"> was not clear. As agreed during the previous meeting </w:t>
      </w:r>
    </w:p>
    <w:p w14:paraId="649C3137" w14:textId="77777777" w:rsidR="00F074FB" w:rsidRDefault="00F074FB" w:rsidP="00F074FB">
      <w:pPr>
        <w:rPr>
          <w:b/>
          <w:lang w:eastAsia="x-none"/>
        </w:rPr>
      </w:pPr>
    </w:p>
    <w:p w14:paraId="5FFC141B" w14:textId="77777777" w:rsidR="00F074FB" w:rsidRPr="00F074FB" w:rsidRDefault="00F074FB" w:rsidP="00F074FB">
      <w:pPr>
        <w:rPr>
          <w:b/>
          <w:color w:val="44546A" w:themeColor="text2"/>
          <w:sz w:val="24"/>
          <w:lang w:eastAsia="x-none"/>
        </w:rPr>
      </w:pPr>
      <w:r w:rsidRPr="00F074FB">
        <w:rPr>
          <w:b/>
          <w:color w:val="44546A" w:themeColor="text2"/>
          <w:sz w:val="24"/>
          <w:lang w:eastAsia="x-none"/>
        </w:rPr>
        <w:t>For further study:</w:t>
      </w:r>
    </w:p>
    <w:p w14:paraId="0768AA95" w14:textId="77777777" w:rsidR="00F074FB" w:rsidRPr="00F074FB" w:rsidRDefault="00F074FB" w:rsidP="00F074FB">
      <w:pPr>
        <w:rPr>
          <w:sz w:val="24"/>
          <w:szCs w:val="24"/>
        </w:rPr>
      </w:pPr>
      <w:r w:rsidRPr="00F074FB">
        <w:rPr>
          <w:sz w:val="24"/>
          <w:szCs w:val="24"/>
        </w:rPr>
        <w:t>When 2</w:t>
      </w:r>
      <w:r w:rsidRPr="00F074FB">
        <w:rPr>
          <w:sz w:val="24"/>
          <w:szCs w:val="24"/>
          <w:vertAlign w:val="superscript"/>
        </w:rPr>
        <w:t>nd</w:t>
      </w:r>
      <w:r w:rsidRPr="00F074FB">
        <w:rPr>
          <w:sz w:val="24"/>
          <w:szCs w:val="24"/>
        </w:rPr>
        <w:t xml:space="preserve"> or 3</w:t>
      </w:r>
      <w:r w:rsidRPr="00F074FB">
        <w:rPr>
          <w:sz w:val="24"/>
          <w:szCs w:val="24"/>
          <w:vertAlign w:val="superscript"/>
        </w:rPr>
        <w:t>rd</w:t>
      </w:r>
      <w:r w:rsidRPr="00F074FB">
        <w:rPr>
          <w:sz w:val="24"/>
          <w:szCs w:val="24"/>
        </w:rPr>
        <w:t xml:space="preserve"> CDM group is used, there are two behaviors for a Rel.16 UE: Rel.15 or Rel.16 sequences</w:t>
      </w:r>
    </w:p>
    <w:p w14:paraId="5564BD17" w14:textId="77777777" w:rsidR="00F074FB" w:rsidRPr="00F074FB" w:rsidRDefault="00F074FB" w:rsidP="00F074FB">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szCs w:val="24"/>
        </w:rPr>
      </w:pPr>
      <w:r w:rsidRPr="00F074FB">
        <w:rPr>
          <w:rFonts w:ascii="Times New Roman" w:hAnsi="Times New Roman"/>
          <w:sz w:val="24"/>
          <w:szCs w:val="24"/>
        </w:rPr>
        <w:t>Alt.1 RRC signaling to configure the use of R.15 or R.16 sequence for 2</w:t>
      </w:r>
      <w:r w:rsidRPr="00F074FB">
        <w:rPr>
          <w:rFonts w:ascii="Times New Roman" w:hAnsi="Times New Roman"/>
          <w:sz w:val="24"/>
          <w:szCs w:val="24"/>
          <w:vertAlign w:val="superscript"/>
        </w:rPr>
        <w:t>nd</w:t>
      </w:r>
      <w:r w:rsidRPr="00F074FB">
        <w:rPr>
          <w:rFonts w:ascii="Times New Roman" w:hAnsi="Times New Roman"/>
          <w:sz w:val="24"/>
          <w:szCs w:val="24"/>
        </w:rPr>
        <w:t xml:space="preserve"> and 3</w:t>
      </w:r>
      <w:r w:rsidRPr="00F074FB">
        <w:rPr>
          <w:rFonts w:ascii="Times New Roman" w:hAnsi="Times New Roman"/>
          <w:sz w:val="24"/>
          <w:szCs w:val="24"/>
          <w:vertAlign w:val="superscript"/>
        </w:rPr>
        <w:t>rd</w:t>
      </w:r>
      <w:r w:rsidRPr="00F074FB">
        <w:rPr>
          <w:rFonts w:ascii="Times New Roman" w:hAnsi="Times New Roman"/>
          <w:sz w:val="24"/>
          <w:szCs w:val="24"/>
        </w:rPr>
        <w:t xml:space="preserve"> CDM group</w:t>
      </w:r>
    </w:p>
    <w:p w14:paraId="14B70695" w14:textId="77777777" w:rsidR="00F074FB" w:rsidRPr="00F074FB" w:rsidRDefault="00F074FB" w:rsidP="00F074FB">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szCs w:val="24"/>
        </w:rPr>
      </w:pPr>
      <w:r w:rsidRPr="00F074FB">
        <w:rPr>
          <w:rFonts w:ascii="Times New Roman" w:hAnsi="Times New Roman"/>
          <w:sz w:val="24"/>
          <w:szCs w:val="24"/>
        </w:rPr>
        <w:t>Alt.2 RRC + DCI signaling to switch between R.15 or R.16 sequence for 2</w:t>
      </w:r>
      <w:r w:rsidRPr="00F074FB">
        <w:rPr>
          <w:rFonts w:ascii="Times New Roman" w:hAnsi="Times New Roman"/>
          <w:sz w:val="24"/>
          <w:szCs w:val="24"/>
          <w:vertAlign w:val="superscript"/>
        </w:rPr>
        <w:t>nd</w:t>
      </w:r>
      <w:r w:rsidRPr="00F074FB">
        <w:rPr>
          <w:rFonts w:ascii="Times New Roman" w:hAnsi="Times New Roman"/>
          <w:sz w:val="24"/>
          <w:szCs w:val="24"/>
        </w:rPr>
        <w:t xml:space="preserve"> and 3</w:t>
      </w:r>
      <w:r w:rsidRPr="00F074FB">
        <w:rPr>
          <w:rFonts w:ascii="Times New Roman" w:hAnsi="Times New Roman"/>
          <w:sz w:val="24"/>
          <w:szCs w:val="24"/>
          <w:vertAlign w:val="superscript"/>
        </w:rPr>
        <w:t>rd</w:t>
      </w:r>
      <w:r w:rsidRPr="00F074FB">
        <w:rPr>
          <w:rFonts w:ascii="Times New Roman" w:hAnsi="Times New Roman"/>
          <w:sz w:val="24"/>
          <w:szCs w:val="24"/>
        </w:rPr>
        <w:t xml:space="preserve"> CDM group</w:t>
      </w:r>
    </w:p>
    <w:p w14:paraId="4C8432D5" w14:textId="77777777" w:rsidR="00F074FB" w:rsidRPr="00F074FB" w:rsidRDefault="00F074FB" w:rsidP="00F074FB">
      <w:pPr>
        <w:pStyle w:val="ListParagraph"/>
        <w:numPr>
          <w:ilvl w:val="1"/>
          <w:numId w:val="48"/>
        </w:numPr>
        <w:overflowPunct w:val="0"/>
        <w:autoSpaceDE w:val="0"/>
        <w:autoSpaceDN w:val="0"/>
        <w:adjustRightInd w:val="0"/>
        <w:spacing w:after="180"/>
        <w:contextualSpacing/>
        <w:textAlignment w:val="baseline"/>
        <w:rPr>
          <w:rFonts w:ascii="Times New Roman" w:hAnsi="Times New Roman"/>
          <w:sz w:val="24"/>
          <w:szCs w:val="24"/>
        </w:rPr>
      </w:pPr>
      <w:r w:rsidRPr="00F074FB">
        <w:rPr>
          <w:rFonts w:ascii="Times New Roman" w:hAnsi="Times New Roman"/>
          <w:sz w:val="24"/>
          <w:szCs w:val="24"/>
        </w:rPr>
        <w:t>DCI code points or explicit (new) bit can be used</w:t>
      </w:r>
    </w:p>
    <w:p w14:paraId="5C6CA001" w14:textId="77777777" w:rsidR="00F074FB" w:rsidRDefault="00F074FB" w:rsidP="00706361">
      <w:pPr>
        <w:contextualSpacing/>
        <w:jc w:val="both"/>
        <w:rPr>
          <w:sz w:val="24"/>
        </w:rPr>
      </w:pPr>
      <w:r>
        <w:rPr>
          <w:sz w:val="24"/>
        </w:rPr>
        <w:t xml:space="preserve">In our view Alternative 1 is straightforward and simple to implement as the network can obtain information about the UE capability before scheduling DCI format 1-1.  Note that this method does not increase the Release 15 DCI overhead.  For alterative 2, the benefits of additional bit in the DCI signaling in addition to the RRC signaling is not clear.  </w:t>
      </w:r>
    </w:p>
    <w:p w14:paraId="65DA6842" w14:textId="21A6D0F8" w:rsidR="00F074FB" w:rsidRDefault="00F074FB" w:rsidP="00706361">
      <w:pPr>
        <w:contextualSpacing/>
        <w:jc w:val="both"/>
        <w:rPr>
          <w:sz w:val="24"/>
        </w:rPr>
      </w:pPr>
      <w:r>
        <w:rPr>
          <w:sz w:val="24"/>
        </w:rPr>
        <w:lastRenderedPageBreak/>
        <w:t xml:space="preserve">In our view, Release 16 UEs should get benefit of the new DMRS sequence </w:t>
      </w:r>
      <w:r w:rsidR="00722570">
        <w:rPr>
          <w:sz w:val="24"/>
        </w:rPr>
        <w:t>initialization</w:t>
      </w:r>
      <w:r>
        <w:rPr>
          <w:sz w:val="24"/>
        </w:rPr>
        <w:t xml:space="preserve"> to reduce the PAPR at the same time prefer to limit the scheduling restrictions </w:t>
      </w:r>
      <w:r w:rsidR="00722570">
        <w:rPr>
          <w:sz w:val="24"/>
        </w:rPr>
        <w:t xml:space="preserve">as well as </w:t>
      </w:r>
      <w:r>
        <w:rPr>
          <w:sz w:val="24"/>
        </w:rPr>
        <w:t xml:space="preserve"> avoid increasing the </w:t>
      </w:r>
      <w:r w:rsidR="00722570">
        <w:rPr>
          <w:sz w:val="24"/>
        </w:rPr>
        <w:t>DCI payload. Hence we prefer Alternative 1.</w:t>
      </w:r>
    </w:p>
    <w:p w14:paraId="5FB4F619" w14:textId="77777777" w:rsidR="00F074FB" w:rsidRDefault="00F074FB" w:rsidP="00706361">
      <w:pPr>
        <w:contextualSpacing/>
        <w:jc w:val="both"/>
        <w:rPr>
          <w:sz w:val="24"/>
        </w:rPr>
      </w:pPr>
    </w:p>
    <w:p w14:paraId="15488962" w14:textId="77777777" w:rsidR="00853CF8" w:rsidRDefault="00853CF8" w:rsidP="00706361">
      <w:pPr>
        <w:contextualSpacing/>
        <w:jc w:val="both"/>
        <w:rPr>
          <w:sz w:val="24"/>
        </w:rPr>
      </w:pPr>
    </w:p>
    <w:p w14:paraId="3B323DFC" w14:textId="6D0BBD51" w:rsidR="00853CF8" w:rsidRDefault="00853CF8" w:rsidP="00853CF8">
      <w:pPr>
        <w:jc w:val="both"/>
        <w:rPr>
          <w:b/>
          <w:sz w:val="24"/>
        </w:rPr>
      </w:pPr>
      <w:r w:rsidRPr="00162D86">
        <w:rPr>
          <w:b/>
          <w:sz w:val="24"/>
        </w:rPr>
        <w:t>Proposal</w:t>
      </w:r>
      <w:r w:rsidR="00E7660C">
        <w:rPr>
          <w:b/>
          <w:sz w:val="24"/>
        </w:rPr>
        <w:t xml:space="preserve"> 1</w:t>
      </w:r>
      <w:r w:rsidRPr="00162D86">
        <w:rPr>
          <w:b/>
          <w:sz w:val="24"/>
        </w:rPr>
        <w:t xml:space="preserve">:  </w:t>
      </w:r>
      <w:r w:rsidR="00E7660C" w:rsidRPr="00E7660C">
        <w:rPr>
          <w:b/>
          <w:sz w:val="24"/>
        </w:rPr>
        <w:t xml:space="preserve">Use </w:t>
      </w:r>
      <w:r w:rsidR="00E7660C" w:rsidRPr="00E7660C">
        <w:rPr>
          <w:b/>
          <w:sz w:val="24"/>
          <w:szCs w:val="24"/>
        </w:rPr>
        <w:t>RRC signaling to configure the use of R.15 or R.16 sequence for 2</w:t>
      </w:r>
      <w:r w:rsidR="00E7660C" w:rsidRPr="00E7660C">
        <w:rPr>
          <w:b/>
          <w:sz w:val="24"/>
          <w:szCs w:val="24"/>
          <w:vertAlign w:val="superscript"/>
        </w:rPr>
        <w:t>nd</w:t>
      </w:r>
      <w:r w:rsidR="00E7660C" w:rsidRPr="00E7660C">
        <w:rPr>
          <w:b/>
          <w:sz w:val="24"/>
          <w:szCs w:val="24"/>
        </w:rPr>
        <w:t xml:space="preserve"> and 3</w:t>
      </w:r>
      <w:r w:rsidR="00E7660C" w:rsidRPr="00E7660C">
        <w:rPr>
          <w:b/>
          <w:sz w:val="24"/>
          <w:szCs w:val="24"/>
          <w:vertAlign w:val="superscript"/>
        </w:rPr>
        <w:t>rd</w:t>
      </w:r>
      <w:r w:rsidR="00E7660C" w:rsidRPr="00E7660C">
        <w:rPr>
          <w:b/>
          <w:sz w:val="24"/>
          <w:szCs w:val="24"/>
        </w:rPr>
        <w:t xml:space="preserve"> CDM group</w:t>
      </w:r>
    </w:p>
    <w:p w14:paraId="613C2CBE" w14:textId="77777777" w:rsidR="007454EF" w:rsidRPr="00DA5CDF" w:rsidRDefault="007454EF" w:rsidP="00206A48">
      <w:pPr>
        <w:contextualSpacing/>
      </w:pP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448B55FA"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w:t>
      </w:r>
      <w:r w:rsidR="00894BEC">
        <w:rPr>
          <w:sz w:val="24"/>
          <w:szCs w:val="24"/>
          <w:lang w:val="en-GB"/>
        </w:rPr>
        <w:t xml:space="preserve">provide our views on the remaining issues for </w:t>
      </w:r>
      <w:r w:rsidR="00095043">
        <w:rPr>
          <w:sz w:val="24"/>
          <w:szCs w:val="24"/>
          <w:lang w:val="en-GB"/>
        </w:rPr>
        <w:t xml:space="preserve">PAPR problem for higher ranks </w:t>
      </w:r>
      <w:r w:rsidR="0049572D">
        <w:rPr>
          <w:sz w:val="24"/>
          <w:szCs w:val="24"/>
          <w:lang w:val="en-GB"/>
        </w:rPr>
        <w:t xml:space="preserve"> </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14:paraId="7F419C58" w14:textId="77777777" w:rsidR="00894BEC" w:rsidRDefault="00894BEC" w:rsidP="00894BEC">
      <w:pPr>
        <w:jc w:val="both"/>
        <w:rPr>
          <w:b/>
          <w:sz w:val="24"/>
        </w:rPr>
      </w:pPr>
      <w:r w:rsidRPr="00162D86">
        <w:rPr>
          <w:b/>
          <w:sz w:val="24"/>
        </w:rPr>
        <w:t>Proposal</w:t>
      </w:r>
      <w:r>
        <w:rPr>
          <w:b/>
          <w:sz w:val="24"/>
        </w:rPr>
        <w:t xml:space="preserve"> 1</w:t>
      </w:r>
      <w:r w:rsidRPr="00162D86">
        <w:rPr>
          <w:b/>
          <w:sz w:val="24"/>
        </w:rPr>
        <w:t xml:space="preserve">:  </w:t>
      </w:r>
      <w:r w:rsidRPr="00E7660C">
        <w:rPr>
          <w:b/>
          <w:sz w:val="24"/>
        </w:rPr>
        <w:t xml:space="preserve">Use </w:t>
      </w:r>
      <w:r w:rsidRPr="00E7660C">
        <w:rPr>
          <w:b/>
          <w:sz w:val="24"/>
          <w:szCs w:val="24"/>
        </w:rPr>
        <w:t>RRC signaling to configure the use of R.15 or R.16 sequence for 2</w:t>
      </w:r>
      <w:r w:rsidRPr="00E7660C">
        <w:rPr>
          <w:b/>
          <w:sz w:val="24"/>
          <w:szCs w:val="24"/>
          <w:vertAlign w:val="superscript"/>
        </w:rPr>
        <w:t>nd</w:t>
      </w:r>
      <w:r w:rsidRPr="00E7660C">
        <w:rPr>
          <w:b/>
          <w:sz w:val="24"/>
          <w:szCs w:val="24"/>
        </w:rPr>
        <w:t xml:space="preserve"> and 3</w:t>
      </w:r>
      <w:r w:rsidRPr="00E7660C">
        <w:rPr>
          <w:b/>
          <w:sz w:val="24"/>
          <w:szCs w:val="24"/>
          <w:vertAlign w:val="superscript"/>
        </w:rPr>
        <w:t>rd</w:t>
      </w:r>
      <w:r w:rsidRPr="00E7660C">
        <w:rPr>
          <w:b/>
          <w:sz w:val="24"/>
          <w:szCs w:val="24"/>
        </w:rPr>
        <w:t xml:space="preserve"> CDM group</w:t>
      </w:r>
    </w:p>
    <w:p w14:paraId="36CC56AA" w14:textId="77777777" w:rsidR="00840D62" w:rsidRDefault="00840D62" w:rsidP="00840D62">
      <w:pPr>
        <w:jc w:val="both"/>
        <w:rPr>
          <w:b/>
          <w:sz w:val="24"/>
        </w:rPr>
      </w:pPr>
      <w:bookmarkStart w:id="9" w:name="_GoBack"/>
      <w:bookmarkEnd w:id="9"/>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00D28" w14:textId="77777777" w:rsidR="00706D36" w:rsidRDefault="00706D36" w:rsidP="00A03DF3">
      <w:pPr>
        <w:spacing w:after="0"/>
      </w:pPr>
      <w:r>
        <w:separator/>
      </w:r>
    </w:p>
  </w:endnote>
  <w:endnote w:type="continuationSeparator" w:id="0">
    <w:p w14:paraId="082141EA" w14:textId="77777777" w:rsidR="00706D36" w:rsidRDefault="00706D3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94BE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4BE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C7327" w14:textId="77777777" w:rsidR="00706D36" w:rsidRDefault="00706D36" w:rsidP="00A03DF3">
      <w:pPr>
        <w:spacing w:after="0"/>
      </w:pPr>
      <w:r>
        <w:separator/>
      </w:r>
    </w:p>
  </w:footnote>
  <w:footnote w:type="continuationSeparator" w:id="0">
    <w:p w14:paraId="38AAF423" w14:textId="77777777" w:rsidR="00706D36" w:rsidRDefault="00706D36"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6592F06"/>
    <w:multiLevelType w:val="hybridMultilevel"/>
    <w:tmpl w:val="7B12D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7"/>
  </w:num>
  <w:num w:numId="7">
    <w:abstractNumId w:val="31"/>
  </w:num>
  <w:num w:numId="8">
    <w:abstractNumId w:val="43"/>
  </w:num>
  <w:num w:numId="9">
    <w:abstractNumId w:val="23"/>
  </w:num>
  <w:num w:numId="10">
    <w:abstractNumId w:val="28"/>
  </w:num>
  <w:num w:numId="11">
    <w:abstractNumId w:val="24"/>
  </w:num>
  <w:num w:numId="12">
    <w:abstractNumId w:val="45"/>
  </w:num>
  <w:num w:numId="13">
    <w:abstractNumId w:val="27"/>
  </w:num>
  <w:num w:numId="14">
    <w:abstractNumId w:val="33"/>
  </w:num>
  <w:num w:numId="15">
    <w:abstractNumId w:val="36"/>
  </w:num>
  <w:num w:numId="16">
    <w:abstractNumId w:val="22"/>
  </w:num>
  <w:num w:numId="17">
    <w:abstractNumId w:val="3"/>
  </w:num>
  <w:num w:numId="18">
    <w:abstractNumId w:val="46"/>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8"/>
  </w:num>
  <w:num w:numId="23">
    <w:abstractNumId w:val="35"/>
  </w:num>
  <w:num w:numId="24">
    <w:abstractNumId w:val="40"/>
  </w:num>
  <w:num w:numId="25">
    <w:abstractNumId w:val="15"/>
  </w:num>
  <w:num w:numId="26">
    <w:abstractNumId w:val="39"/>
  </w:num>
  <w:num w:numId="27">
    <w:abstractNumId w:val="13"/>
  </w:num>
  <w:num w:numId="28">
    <w:abstractNumId w:val="16"/>
  </w:num>
  <w:num w:numId="29">
    <w:abstractNumId w:val="30"/>
  </w:num>
  <w:num w:numId="30">
    <w:abstractNumId w:val="38"/>
  </w:num>
  <w:num w:numId="31">
    <w:abstractNumId w:val="9"/>
  </w:num>
  <w:num w:numId="32">
    <w:abstractNumId w:val="10"/>
  </w:num>
  <w:num w:numId="33">
    <w:abstractNumId w:val="42"/>
  </w:num>
  <w:num w:numId="34">
    <w:abstractNumId w:val="34"/>
  </w:num>
  <w:num w:numId="35">
    <w:abstractNumId w:val="11"/>
  </w:num>
  <w:num w:numId="36">
    <w:abstractNumId w:val="26"/>
  </w:num>
  <w:num w:numId="37">
    <w:abstractNumId w:val="19"/>
  </w:num>
  <w:num w:numId="38">
    <w:abstractNumId w:val="5"/>
  </w:num>
  <w:num w:numId="39">
    <w:abstractNumId w:val="32"/>
  </w:num>
  <w:num w:numId="40">
    <w:abstractNumId w:val="18"/>
  </w:num>
  <w:num w:numId="41">
    <w:abstractNumId w:val="14"/>
  </w:num>
  <w:num w:numId="42">
    <w:abstractNumId w:val="12"/>
  </w:num>
  <w:num w:numId="43">
    <w:abstractNumId w:val="47"/>
  </w:num>
  <w:num w:numId="44">
    <w:abstractNumId w:val="17"/>
  </w:num>
  <w:num w:numId="45">
    <w:abstractNumId w:val="37"/>
  </w:num>
  <w:num w:numId="46">
    <w:abstractNumId w:val="25"/>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7D31"/>
    <w:rsid w:val="000232BC"/>
    <w:rsid w:val="00024728"/>
    <w:rsid w:val="000250DA"/>
    <w:rsid w:val="000250E0"/>
    <w:rsid w:val="00033AB4"/>
    <w:rsid w:val="000343A6"/>
    <w:rsid w:val="00040085"/>
    <w:rsid w:val="00043767"/>
    <w:rsid w:val="000462AB"/>
    <w:rsid w:val="00061798"/>
    <w:rsid w:val="00067E00"/>
    <w:rsid w:val="00077861"/>
    <w:rsid w:val="0008103A"/>
    <w:rsid w:val="000848FB"/>
    <w:rsid w:val="00087DB5"/>
    <w:rsid w:val="00090E71"/>
    <w:rsid w:val="00095043"/>
    <w:rsid w:val="000A271E"/>
    <w:rsid w:val="000A3429"/>
    <w:rsid w:val="000A3623"/>
    <w:rsid w:val="000A623E"/>
    <w:rsid w:val="000B2280"/>
    <w:rsid w:val="000B3F94"/>
    <w:rsid w:val="000C6554"/>
    <w:rsid w:val="000C6B73"/>
    <w:rsid w:val="000D0C32"/>
    <w:rsid w:val="000D26EC"/>
    <w:rsid w:val="000D6CCA"/>
    <w:rsid w:val="000D75EF"/>
    <w:rsid w:val="000E119D"/>
    <w:rsid w:val="000E3B98"/>
    <w:rsid w:val="000E3E8D"/>
    <w:rsid w:val="000E6C5E"/>
    <w:rsid w:val="000E7503"/>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3E1F"/>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14E7"/>
    <w:rsid w:val="002246D8"/>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5D3C"/>
    <w:rsid w:val="002E6A45"/>
    <w:rsid w:val="002E6BC4"/>
    <w:rsid w:val="002F06AF"/>
    <w:rsid w:val="002F1636"/>
    <w:rsid w:val="002F500A"/>
    <w:rsid w:val="002F58D4"/>
    <w:rsid w:val="002F70E1"/>
    <w:rsid w:val="00302DBC"/>
    <w:rsid w:val="003038FB"/>
    <w:rsid w:val="00304012"/>
    <w:rsid w:val="0030407A"/>
    <w:rsid w:val="0030433D"/>
    <w:rsid w:val="003109E6"/>
    <w:rsid w:val="003149D8"/>
    <w:rsid w:val="00316418"/>
    <w:rsid w:val="003224F6"/>
    <w:rsid w:val="00331062"/>
    <w:rsid w:val="003327E3"/>
    <w:rsid w:val="00334E9F"/>
    <w:rsid w:val="0033688B"/>
    <w:rsid w:val="00341D34"/>
    <w:rsid w:val="003432AB"/>
    <w:rsid w:val="0035783D"/>
    <w:rsid w:val="00361C40"/>
    <w:rsid w:val="00363695"/>
    <w:rsid w:val="003709E5"/>
    <w:rsid w:val="00376152"/>
    <w:rsid w:val="0037686B"/>
    <w:rsid w:val="0037788F"/>
    <w:rsid w:val="003778D9"/>
    <w:rsid w:val="00382E4B"/>
    <w:rsid w:val="00384F13"/>
    <w:rsid w:val="00386534"/>
    <w:rsid w:val="00386B9D"/>
    <w:rsid w:val="003957C3"/>
    <w:rsid w:val="003967CC"/>
    <w:rsid w:val="00396A0C"/>
    <w:rsid w:val="003A387F"/>
    <w:rsid w:val="003A56A8"/>
    <w:rsid w:val="003A6F05"/>
    <w:rsid w:val="003B0343"/>
    <w:rsid w:val="003B08A8"/>
    <w:rsid w:val="003B0B88"/>
    <w:rsid w:val="003B11C5"/>
    <w:rsid w:val="003B3950"/>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11FF9"/>
    <w:rsid w:val="004127D4"/>
    <w:rsid w:val="00413433"/>
    <w:rsid w:val="0041500F"/>
    <w:rsid w:val="00415229"/>
    <w:rsid w:val="00415A8F"/>
    <w:rsid w:val="00416778"/>
    <w:rsid w:val="004167B0"/>
    <w:rsid w:val="00416848"/>
    <w:rsid w:val="0041687B"/>
    <w:rsid w:val="00417010"/>
    <w:rsid w:val="00421884"/>
    <w:rsid w:val="00421D73"/>
    <w:rsid w:val="0043050F"/>
    <w:rsid w:val="00434696"/>
    <w:rsid w:val="00434EBF"/>
    <w:rsid w:val="004357E8"/>
    <w:rsid w:val="00435A39"/>
    <w:rsid w:val="00436CAA"/>
    <w:rsid w:val="0044468E"/>
    <w:rsid w:val="00453439"/>
    <w:rsid w:val="00464F06"/>
    <w:rsid w:val="004707F9"/>
    <w:rsid w:val="00470BCC"/>
    <w:rsid w:val="004721FB"/>
    <w:rsid w:val="0047312E"/>
    <w:rsid w:val="00474038"/>
    <w:rsid w:val="00480814"/>
    <w:rsid w:val="00482BB5"/>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B6CC8"/>
    <w:rsid w:val="004C12A8"/>
    <w:rsid w:val="004C521D"/>
    <w:rsid w:val="004D7C42"/>
    <w:rsid w:val="004E24E6"/>
    <w:rsid w:val="004E3753"/>
    <w:rsid w:val="004E48E6"/>
    <w:rsid w:val="004E4A4E"/>
    <w:rsid w:val="004E4B03"/>
    <w:rsid w:val="004E509E"/>
    <w:rsid w:val="004E5A05"/>
    <w:rsid w:val="004E66AB"/>
    <w:rsid w:val="004F5748"/>
    <w:rsid w:val="00502EE3"/>
    <w:rsid w:val="00504DCF"/>
    <w:rsid w:val="0050596D"/>
    <w:rsid w:val="0051043F"/>
    <w:rsid w:val="00511B6D"/>
    <w:rsid w:val="00520501"/>
    <w:rsid w:val="00521033"/>
    <w:rsid w:val="00523190"/>
    <w:rsid w:val="00526E57"/>
    <w:rsid w:val="005279A7"/>
    <w:rsid w:val="00534474"/>
    <w:rsid w:val="005352FA"/>
    <w:rsid w:val="00537F8E"/>
    <w:rsid w:val="005415B8"/>
    <w:rsid w:val="005457DF"/>
    <w:rsid w:val="0054589A"/>
    <w:rsid w:val="00547C78"/>
    <w:rsid w:val="0055021B"/>
    <w:rsid w:val="0055678B"/>
    <w:rsid w:val="00556F5D"/>
    <w:rsid w:val="00560F12"/>
    <w:rsid w:val="0056148F"/>
    <w:rsid w:val="005651BF"/>
    <w:rsid w:val="00566BF8"/>
    <w:rsid w:val="00571665"/>
    <w:rsid w:val="00571DF7"/>
    <w:rsid w:val="005720AE"/>
    <w:rsid w:val="005768D3"/>
    <w:rsid w:val="0058545D"/>
    <w:rsid w:val="00586E4B"/>
    <w:rsid w:val="005872CC"/>
    <w:rsid w:val="005876BA"/>
    <w:rsid w:val="00590164"/>
    <w:rsid w:val="00594E1F"/>
    <w:rsid w:val="0059501C"/>
    <w:rsid w:val="005961CF"/>
    <w:rsid w:val="0059709E"/>
    <w:rsid w:val="00597D4A"/>
    <w:rsid w:val="005A32B5"/>
    <w:rsid w:val="005A5933"/>
    <w:rsid w:val="005B278D"/>
    <w:rsid w:val="005C19D3"/>
    <w:rsid w:val="005C1BF7"/>
    <w:rsid w:val="005C7FD4"/>
    <w:rsid w:val="005D51B5"/>
    <w:rsid w:val="005E0D6D"/>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2001B"/>
    <w:rsid w:val="0062050D"/>
    <w:rsid w:val="00620FDE"/>
    <w:rsid w:val="0062271A"/>
    <w:rsid w:val="00622998"/>
    <w:rsid w:val="00627504"/>
    <w:rsid w:val="00633D91"/>
    <w:rsid w:val="00636BB8"/>
    <w:rsid w:val="00644086"/>
    <w:rsid w:val="0064614A"/>
    <w:rsid w:val="00646A34"/>
    <w:rsid w:val="00647AF1"/>
    <w:rsid w:val="00653B6D"/>
    <w:rsid w:val="00656060"/>
    <w:rsid w:val="0065689A"/>
    <w:rsid w:val="006577D9"/>
    <w:rsid w:val="006625D4"/>
    <w:rsid w:val="00664678"/>
    <w:rsid w:val="006667BE"/>
    <w:rsid w:val="00667EDB"/>
    <w:rsid w:val="00672D49"/>
    <w:rsid w:val="00674497"/>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00B8"/>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21F5"/>
    <w:rsid w:val="00706361"/>
    <w:rsid w:val="0070636A"/>
    <w:rsid w:val="00706C10"/>
    <w:rsid w:val="00706D36"/>
    <w:rsid w:val="007074B7"/>
    <w:rsid w:val="00710907"/>
    <w:rsid w:val="00711AFE"/>
    <w:rsid w:val="007127D6"/>
    <w:rsid w:val="007136E9"/>
    <w:rsid w:val="007146FF"/>
    <w:rsid w:val="00717B27"/>
    <w:rsid w:val="00722570"/>
    <w:rsid w:val="007229DC"/>
    <w:rsid w:val="00722FD8"/>
    <w:rsid w:val="007256A7"/>
    <w:rsid w:val="00727078"/>
    <w:rsid w:val="0073390E"/>
    <w:rsid w:val="00734F5F"/>
    <w:rsid w:val="00735620"/>
    <w:rsid w:val="0074131E"/>
    <w:rsid w:val="00742ABC"/>
    <w:rsid w:val="007454EF"/>
    <w:rsid w:val="007455C8"/>
    <w:rsid w:val="00745620"/>
    <w:rsid w:val="0075148E"/>
    <w:rsid w:val="00757575"/>
    <w:rsid w:val="00757CAA"/>
    <w:rsid w:val="00760679"/>
    <w:rsid w:val="0076369B"/>
    <w:rsid w:val="00767F04"/>
    <w:rsid w:val="00770660"/>
    <w:rsid w:val="0077084C"/>
    <w:rsid w:val="00774FEA"/>
    <w:rsid w:val="007764D8"/>
    <w:rsid w:val="00777947"/>
    <w:rsid w:val="007779D9"/>
    <w:rsid w:val="0078261D"/>
    <w:rsid w:val="00783AFD"/>
    <w:rsid w:val="00783F80"/>
    <w:rsid w:val="007857F6"/>
    <w:rsid w:val="007877F2"/>
    <w:rsid w:val="00790961"/>
    <w:rsid w:val="0079392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666"/>
    <w:rsid w:val="007C1DC5"/>
    <w:rsid w:val="007C1F03"/>
    <w:rsid w:val="007C274D"/>
    <w:rsid w:val="007C7042"/>
    <w:rsid w:val="007C7B58"/>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4A68"/>
    <w:rsid w:val="00825D7A"/>
    <w:rsid w:val="00825EC8"/>
    <w:rsid w:val="00827106"/>
    <w:rsid w:val="00827552"/>
    <w:rsid w:val="008305FD"/>
    <w:rsid w:val="00840D62"/>
    <w:rsid w:val="00841D9F"/>
    <w:rsid w:val="00843B1D"/>
    <w:rsid w:val="00844CF1"/>
    <w:rsid w:val="008465D2"/>
    <w:rsid w:val="00847978"/>
    <w:rsid w:val="00851AB7"/>
    <w:rsid w:val="00853CF8"/>
    <w:rsid w:val="00854CA2"/>
    <w:rsid w:val="00860E8A"/>
    <w:rsid w:val="0086141D"/>
    <w:rsid w:val="008645B9"/>
    <w:rsid w:val="00864E21"/>
    <w:rsid w:val="0087138D"/>
    <w:rsid w:val="00876496"/>
    <w:rsid w:val="00876F81"/>
    <w:rsid w:val="008779BD"/>
    <w:rsid w:val="0088096D"/>
    <w:rsid w:val="00881B50"/>
    <w:rsid w:val="00883F0F"/>
    <w:rsid w:val="00885AFC"/>
    <w:rsid w:val="00890365"/>
    <w:rsid w:val="00892F50"/>
    <w:rsid w:val="008930A9"/>
    <w:rsid w:val="00894BEC"/>
    <w:rsid w:val="008959B1"/>
    <w:rsid w:val="00896BD4"/>
    <w:rsid w:val="008A2B26"/>
    <w:rsid w:val="008A6586"/>
    <w:rsid w:val="008A70D6"/>
    <w:rsid w:val="008A7C64"/>
    <w:rsid w:val="008B7E92"/>
    <w:rsid w:val="008C2267"/>
    <w:rsid w:val="008C2E73"/>
    <w:rsid w:val="008C3A57"/>
    <w:rsid w:val="008C4278"/>
    <w:rsid w:val="008C4C93"/>
    <w:rsid w:val="008C5528"/>
    <w:rsid w:val="008C7323"/>
    <w:rsid w:val="008D10B5"/>
    <w:rsid w:val="008D7619"/>
    <w:rsid w:val="008E1849"/>
    <w:rsid w:val="008E3584"/>
    <w:rsid w:val="008E4D5A"/>
    <w:rsid w:val="008E5AEC"/>
    <w:rsid w:val="008E5C54"/>
    <w:rsid w:val="008E5E7E"/>
    <w:rsid w:val="008F1B6D"/>
    <w:rsid w:val="008F1B80"/>
    <w:rsid w:val="008F49D1"/>
    <w:rsid w:val="008F6D47"/>
    <w:rsid w:val="008F7450"/>
    <w:rsid w:val="008F79E6"/>
    <w:rsid w:val="009060A4"/>
    <w:rsid w:val="00906565"/>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130B"/>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8301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5288"/>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05EF"/>
    <w:rsid w:val="00A8331D"/>
    <w:rsid w:val="00A8346B"/>
    <w:rsid w:val="00A86A36"/>
    <w:rsid w:val="00A877F8"/>
    <w:rsid w:val="00A9069C"/>
    <w:rsid w:val="00A93E7B"/>
    <w:rsid w:val="00A959CD"/>
    <w:rsid w:val="00A970DF"/>
    <w:rsid w:val="00AA0A99"/>
    <w:rsid w:val="00AA3B23"/>
    <w:rsid w:val="00AA6561"/>
    <w:rsid w:val="00AB1026"/>
    <w:rsid w:val="00AB321C"/>
    <w:rsid w:val="00AB3811"/>
    <w:rsid w:val="00AB5432"/>
    <w:rsid w:val="00AB63C1"/>
    <w:rsid w:val="00AC078D"/>
    <w:rsid w:val="00AC1F55"/>
    <w:rsid w:val="00AC3C10"/>
    <w:rsid w:val="00AC5945"/>
    <w:rsid w:val="00AD402C"/>
    <w:rsid w:val="00AD419C"/>
    <w:rsid w:val="00AD5F2A"/>
    <w:rsid w:val="00AD72BC"/>
    <w:rsid w:val="00AE27FA"/>
    <w:rsid w:val="00AE47EE"/>
    <w:rsid w:val="00AE4B6C"/>
    <w:rsid w:val="00AF1590"/>
    <w:rsid w:val="00AF44E0"/>
    <w:rsid w:val="00AF49DE"/>
    <w:rsid w:val="00AF7903"/>
    <w:rsid w:val="00B00F7E"/>
    <w:rsid w:val="00B02136"/>
    <w:rsid w:val="00B05884"/>
    <w:rsid w:val="00B161B3"/>
    <w:rsid w:val="00B16432"/>
    <w:rsid w:val="00B17814"/>
    <w:rsid w:val="00B17D08"/>
    <w:rsid w:val="00B17D86"/>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0361"/>
    <w:rsid w:val="00BA18D9"/>
    <w:rsid w:val="00BA448E"/>
    <w:rsid w:val="00BA5D65"/>
    <w:rsid w:val="00BB14A6"/>
    <w:rsid w:val="00BB168D"/>
    <w:rsid w:val="00BB33F1"/>
    <w:rsid w:val="00BB4CBA"/>
    <w:rsid w:val="00BB7C8C"/>
    <w:rsid w:val="00BC6517"/>
    <w:rsid w:val="00BC7C88"/>
    <w:rsid w:val="00BD36B3"/>
    <w:rsid w:val="00BE32F5"/>
    <w:rsid w:val="00BE6C2E"/>
    <w:rsid w:val="00BF0835"/>
    <w:rsid w:val="00BF2B2D"/>
    <w:rsid w:val="00C00A29"/>
    <w:rsid w:val="00C03203"/>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37727"/>
    <w:rsid w:val="00C46670"/>
    <w:rsid w:val="00C50D06"/>
    <w:rsid w:val="00C532A5"/>
    <w:rsid w:val="00C54E0C"/>
    <w:rsid w:val="00C63D57"/>
    <w:rsid w:val="00C6459F"/>
    <w:rsid w:val="00C709AA"/>
    <w:rsid w:val="00C70D25"/>
    <w:rsid w:val="00C800CE"/>
    <w:rsid w:val="00C83906"/>
    <w:rsid w:val="00C859BE"/>
    <w:rsid w:val="00C8640B"/>
    <w:rsid w:val="00C9597D"/>
    <w:rsid w:val="00C974FB"/>
    <w:rsid w:val="00CA0134"/>
    <w:rsid w:val="00CA4771"/>
    <w:rsid w:val="00CA5FB4"/>
    <w:rsid w:val="00CB09C8"/>
    <w:rsid w:val="00CB0E25"/>
    <w:rsid w:val="00CB1D83"/>
    <w:rsid w:val="00CB5E6A"/>
    <w:rsid w:val="00CB7ACA"/>
    <w:rsid w:val="00CC1772"/>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D067B1"/>
    <w:rsid w:val="00D07C12"/>
    <w:rsid w:val="00D1087A"/>
    <w:rsid w:val="00D149EE"/>
    <w:rsid w:val="00D16826"/>
    <w:rsid w:val="00D220EA"/>
    <w:rsid w:val="00D234EA"/>
    <w:rsid w:val="00D23892"/>
    <w:rsid w:val="00D2655C"/>
    <w:rsid w:val="00D31C17"/>
    <w:rsid w:val="00D32088"/>
    <w:rsid w:val="00D3493D"/>
    <w:rsid w:val="00D42A35"/>
    <w:rsid w:val="00D50F28"/>
    <w:rsid w:val="00D51A2A"/>
    <w:rsid w:val="00D53A33"/>
    <w:rsid w:val="00D53CBA"/>
    <w:rsid w:val="00D613FF"/>
    <w:rsid w:val="00D6762A"/>
    <w:rsid w:val="00D74C5D"/>
    <w:rsid w:val="00D76712"/>
    <w:rsid w:val="00D806E9"/>
    <w:rsid w:val="00D81AE8"/>
    <w:rsid w:val="00D83DB3"/>
    <w:rsid w:val="00D913DA"/>
    <w:rsid w:val="00D9241F"/>
    <w:rsid w:val="00DA14A6"/>
    <w:rsid w:val="00DA189F"/>
    <w:rsid w:val="00DA3CC0"/>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7660C"/>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D78AE"/>
    <w:rsid w:val="00EE0BDA"/>
    <w:rsid w:val="00EF79DC"/>
    <w:rsid w:val="00F002FC"/>
    <w:rsid w:val="00F01814"/>
    <w:rsid w:val="00F04887"/>
    <w:rsid w:val="00F04CDB"/>
    <w:rsid w:val="00F0512A"/>
    <w:rsid w:val="00F074FB"/>
    <w:rsid w:val="00F11CF6"/>
    <w:rsid w:val="00F13661"/>
    <w:rsid w:val="00F143FB"/>
    <w:rsid w:val="00F14F36"/>
    <w:rsid w:val="00F22C4B"/>
    <w:rsid w:val="00F22E4F"/>
    <w:rsid w:val="00F258C7"/>
    <w:rsid w:val="00F33557"/>
    <w:rsid w:val="00F34176"/>
    <w:rsid w:val="00F35AC7"/>
    <w:rsid w:val="00F4509C"/>
    <w:rsid w:val="00F45CB8"/>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列出段落 Char1"/>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6782D-5BD2-4532-9E19-AAE7D67A5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3</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210</cp:revision>
  <dcterms:created xsi:type="dcterms:W3CDTF">2018-08-10T23:22:00Z</dcterms:created>
  <dcterms:modified xsi:type="dcterms:W3CDTF">2019-01-11T18:22:00Z</dcterms:modified>
</cp:coreProperties>
</file>